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71168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5C4A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9C3895E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5C4A">
        <w:rPr>
          <w:rFonts w:ascii="Courier New" w:eastAsia="Times New Roman" w:hAnsi="Courier New" w:cs="Courier New"/>
          <w:color w:val="000000"/>
          <w:sz w:val="20"/>
          <w:szCs w:val="20"/>
        </w:rPr>
        <w:t>Copyright Contributors to the bytecode project.</w:t>
      </w:r>
    </w:p>
    <w:p w14:paraId="7D7992AB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FC9AD0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5C4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64CBFE98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5C4A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 associated documentation files (the</w:t>
      </w:r>
    </w:p>
    <w:p w14:paraId="00F2EFAE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5C4A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02E18D41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5C4A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21F49C15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5C4A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01489B6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5C4A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EF3DF85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5C4A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1CD2F618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37A519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5C4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</w:t>
      </w:r>
    </w:p>
    <w:p w14:paraId="45C59AA1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5C4A">
        <w:rPr>
          <w:rFonts w:ascii="Courier New" w:eastAsia="Times New Roman" w:hAnsi="Courier New" w:cs="Courier New"/>
          <w:color w:val="000000"/>
          <w:sz w:val="20"/>
          <w:szCs w:val="20"/>
        </w:rPr>
        <w:t>in all copies or substantial portions of the Software.</w:t>
      </w:r>
    </w:p>
    <w:p w14:paraId="48C9F791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2B50CB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5C4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</w:t>
      </w:r>
    </w:p>
    <w:p w14:paraId="23C72A6E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5C4A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 BUT NOT LIMITED TO THE WARRANTIES OF</w:t>
      </w:r>
    </w:p>
    <w:p w14:paraId="2AB377A8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5C4A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42023CA0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5C4A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6ADCA2BC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5C4A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2D5BF39E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5C4A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3B9DCED6" w14:textId="77777777" w:rsidR="00CF5C4A" w:rsidRPr="00CF5C4A" w:rsidRDefault="00CF5C4A" w:rsidP="00CF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5C4A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2368F0E4" w14:textId="77777777" w:rsidR="00E2236E" w:rsidRDefault="00E2236E"/>
    <w:sectPr w:rsidR="00E223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C4A"/>
    <w:rsid w:val="00084E98"/>
    <w:rsid w:val="007B35DD"/>
    <w:rsid w:val="00CF5C4A"/>
    <w:rsid w:val="00E2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FA489"/>
  <w15:chartTrackingRefBased/>
  <w15:docId w15:val="{2436F341-88EC-42C5-AEDE-741D82BC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5C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5C4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8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DocSecurity>0</DocSecurity>
  <Lines>7</Lines>
  <Paragraphs>2</Paragraphs>
  <ScaleCrop>false</ScaleCrop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2023-11-24T14:54:00Z</dcterms:created>
  <dcterms:modified xsi:type="dcterms:W3CDTF">2023-11-24T14:55:00Z</dcterms:modified>
</cp:coreProperties>
</file>